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B7" w:rsidRPr="00AF77B7" w:rsidRDefault="00AF77B7" w:rsidP="00AF77B7">
      <w:pPr>
        <w:widowControl w:val="0"/>
        <w:autoSpaceDE w:val="0"/>
        <w:autoSpaceDN w:val="0"/>
        <w:spacing w:after="0" w:line="276" w:lineRule="auto"/>
        <w:jc w:val="both"/>
        <w:rPr>
          <w:rFonts w:ascii="Arial" w:hAnsi="Arial" w:cs="Arial"/>
          <w:sz w:val="20"/>
        </w:rPr>
      </w:pPr>
    </w:p>
    <w:p w:rsidR="00AF77B7" w:rsidRPr="00AF77B7" w:rsidRDefault="00AF77B7" w:rsidP="00AF77B7">
      <w:pPr>
        <w:widowControl w:val="0"/>
        <w:autoSpaceDE w:val="0"/>
        <w:autoSpaceDN w:val="0"/>
        <w:spacing w:after="0" w:line="276" w:lineRule="auto"/>
        <w:jc w:val="both"/>
        <w:rPr>
          <w:rFonts w:ascii="Arial" w:hAnsi="Arial" w:cs="Arial"/>
          <w:sz w:val="20"/>
        </w:rPr>
      </w:pPr>
      <w:r w:rsidRPr="00AF77B7">
        <w:rPr>
          <w:rFonts w:ascii="Arial" w:hAnsi="Arial" w:cs="Arial"/>
          <w:b/>
          <w:bCs/>
          <w:noProof/>
          <w:sz w:val="24"/>
          <w:szCs w:val="24"/>
          <w:lang w:eastAsia="fr-FR"/>
        </w:rPr>
        <w:drawing>
          <wp:anchor distT="0" distB="0" distL="114300" distR="114300" simplePos="0" relativeHeight="251659264" behindDoc="0" locked="0" layoutInCell="1" allowOverlap="1" wp14:anchorId="0A3C4440" wp14:editId="45130565">
            <wp:simplePos x="0" y="0"/>
            <wp:positionH relativeFrom="column">
              <wp:posOffset>3623945</wp:posOffset>
            </wp:positionH>
            <wp:positionV relativeFrom="paragraph">
              <wp:posOffset>-495300</wp:posOffset>
            </wp:positionV>
            <wp:extent cx="998688" cy="9023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8688" cy="902335"/>
                    </a:xfrm>
                    <a:prstGeom prst="rect">
                      <a:avLst/>
                    </a:prstGeom>
                    <a:noFill/>
                  </pic:spPr>
                </pic:pic>
              </a:graphicData>
            </a:graphic>
            <wp14:sizeRelH relativeFrom="page">
              <wp14:pctWidth>0</wp14:pctWidth>
            </wp14:sizeRelH>
            <wp14:sizeRelV relativeFrom="page">
              <wp14:pctHeight>0</wp14:pctHeight>
            </wp14:sizeRelV>
          </wp:anchor>
        </w:drawing>
      </w:r>
    </w:p>
    <w:p w:rsidR="00AF77B7" w:rsidRPr="00AF77B7" w:rsidRDefault="00AF77B7" w:rsidP="00AF77B7">
      <w:pPr>
        <w:widowControl w:val="0"/>
        <w:autoSpaceDE w:val="0"/>
        <w:autoSpaceDN w:val="0"/>
        <w:spacing w:after="0" w:line="276" w:lineRule="auto"/>
        <w:jc w:val="both"/>
        <w:rPr>
          <w:rFonts w:ascii="Arial" w:hAnsi="Arial" w:cs="Arial"/>
          <w:sz w:val="20"/>
        </w:rPr>
      </w:pPr>
    </w:p>
    <w:p w:rsidR="00AF77B7" w:rsidRPr="00AF77B7" w:rsidRDefault="00AF77B7" w:rsidP="00AF77B7">
      <w:pPr>
        <w:widowControl w:val="0"/>
        <w:autoSpaceDE w:val="0"/>
        <w:autoSpaceDN w:val="0"/>
        <w:spacing w:after="0" w:line="276" w:lineRule="auto"/>
        <w:jc w:val="both"/>
        <w:rPr>
          <w:rFonts w:ascii="Arial" w:hAnsi="Arial" w:cs="Arial"/>
          <w:sz w:val="20"/>
        </w:rPr>
      </w:pPr>
    </w:p>
    <w:p w:rsidR="00AF77B7" w:rsidRPr="00AF77B7" w:rsidRDefault="00AF77B7" w:rsidP="00AF77B7">
      <w:pPr>
        <w:widowControl w:val="0"/>
        <w:autoSpaceDE w:val="0"/>
        <w:autoSpaceDN w:val="0"/>
        <w:spacing w:after="0" w:line="276" w:lineRule="auto"/>
        <w:jc w:val="both"/>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447"/>
        <w:gridCol w:w="4625"/>
      </w:tblGrid>
      <w:tr w:rsidR="00AF77B7" w:rsidRPr="00AF77B7" w:rsidTr="00567239">
        <w:trPr>
          <w:trHeight w:val="483"/>
        </w:trPr>
        <w:tc>
          <w:tcPr>
            <w:tcW w:w="4995" w:type="dxa"/>
          </w:tcPr>
          <w:p w:rsidR="00AF77B7" w:rsidRPr="00AF77B7" w:rsidRDefault="00AF77B7" w:rsidP="00AF77B7">
            <w:pPr>
              <w:widowControl w:val="0"/>
              <w:autoSpaceDE w:val="0"/>
              <w:autoSpaceDN w:val="0"/>
              <w:spacing w:line="276" w:lineRule="auto"/>
              <w:jc w:val="both"/>
              <w:rPr>
                <w:rFonts w:ascii="Arial" w:hAnsi="Arial" w:cs="Arial"/>
                <w:b/>
                <w:sz w:val="20"/>
              </w:rPr>
            </w:pPr>
            <w:r w:rsidRPr="00AF77B7">
              <w:rPr>
                <w:rFonts w:ascii="Arial" w:hAnsi="Arial" w:cs="Arial"/>
                <w:b/>
                <w:sz w:val="20"/>
              </w:rPr>
              <w:t>Direction de la recherche, des études, de l'évaluation et des statistiques</w:t>
            </w:r>
          </w:p>
          <w:p w:rsidR="00AF77B7" w:rsidRPr="00AF77B7" w:rsidRDefault="00AF77B7" w:rsidP="00AF77B7">
            <w:pPr>
              <w:widowControl w:val="0"/>
              <w:autoSpaceDE w:val="0"/>
              <w:autoSpaceDN w:val="0"/>
              <w:spacing w:line="276" w:lineRule="auto"/>
              <w:jc w:val="both"/>
              <w:rPr>
                <w:rFonts w:ascii="Arial" w:hAnsi="Arial" w:cs="Arial"/>
                <w:b/>
                <w:sz w:val="18"/>
              </w:rPr>
            </w:pPr>
            <w:r w:rsidRPr="00AF77B7">
              <w:rPr>
                <w:rFonts w:ascii="Arial" w:hAnsi="Arial" w:cs="Arial"/>
                <w:b/>
                <w:sz w:val="18"/>
              </w:rPr>
              <w:t>Sous-direction de l'observation de la solidarité</w:t>
            </w:r>
          </w:p>
          <w:p w:rsidR="00AF77B7" w:rsidRPr="00AF77B7" w:rsidRDefault="00AF77B7" w:rsidP="00AF77B7">
            <w:pPr>
              <w:widowControl w:val="0"/>
              <w:autoSpaceDE w:val="0"/>
              <w:autoSpaceDN w:val="0"/>
              <w:jc w:val="both"/>
              <w:rPr>
                <w:rFonts w:ascii="Arial" w:hAnsi="Arial" w:cs="Arial"/>
                <w:sz w:val="18"/>
                <w:szCs w:val="16"/>
              </w:rPr>
            </w:pPr>
            <w:r w:rsidRPr="00AF77B7">
              <w:rPr>
                <w:rFonts w:ascii="Arial" w:hAnsi="Arial" w:cs="Arial"/>
                <w:sz w:val="18"/>
                <w:szCs w:val="16"/>
              </w:rPr>
              <w:t xml:space="preserve">Bureau de la lutte contre l'exclusion </w:t>
            </w:r>
          </w:p>
          <w:p w:rsidR="00AF77B7" w:rsidRPr="00AF77B7" w:rsidRDefault="00AF77B7" w:rsidP="00AF77B7">
            <w:pPr>
              <w:widowControl w:val="0"/>
              <w:autoSpaceDE w:val="0"/>
              <w:autoSpaceDN w:val="0"/>
              <w:jc w:val="both"/>
              <w:rPr>
                <w:rFonts w:ascii="Arial" w:hAnsi="Arial" w:cs="Arial"/>
                <w:sz w:val="16"/>
                <w:szCs w:val="16"/>
              </w:rPr>
            </w:pPr>
          </w:p>
        </w:tc>
        <w:tc>
          <w:tcPr>
            <w:tcW w:w="4987" w:type="dxa"/>
          </w:tcPr>
          <w:p w:rsidR="00AF77B7" w:rsidRPr="00AF77B7" w:rsidRDefault="00AF77B7" w:rsidP="00AF77B7">
            <w:pPr>
              <w:widowControl w:val="0"/>
              <w:autoSpaceDE w:val="0"/>
              <w:autoSpaceDN w:val="0"/>
              <w:spacing w:line="276" w:lineRule="auto"/>
              <w:ind w:left="1662"/>
              <w:jc w:val="both"/>
              <w:rPr>
                <w:rFonts w:ascii="Arial" w:hAnsi="Arial" w:cs="Arial"/>
                <w:sz w:val="20"/>
              </w:rPr>
            </w:pPr>
            <w:r w:rsidRPr="00AF77B7">
              <w:rPr>
                <w:rFonts w:ascii="Arial" w:hAnsi="Arial" w:cs="Arial"/>
                <w:sz w:val="20"/>
              </w:rPr>
              <w:t xml:space="preserve">Paris, le </w:t>
            </w:r>
            <w:r w:rsidR="000A5F35">
              <w:rPr>
                <w:rFonts w:ascii="Arial" w:hAnsi="Arial" w:cs="Arial"/>
                <w:sz w:val="20"/>
              </w:rPr>
              <w:t>01</w:t>
            </w:r>
            <w:r w:rsidR="00D50F84">
              <w:rPr>
                <w:rFonts w:ascii="Arial" w:hAnsi="Arial" w:cs="Arial"/>
                <w:sz w:val="20"/>
              </w:rPr>
              <w:t xml:space="preserve"> </w:t>
            </w:r>
            <w:r w:rsidR="000A5F35">
              <w:rPr>
                <w:rFonts w:ascii="Arial" w:hAnsi="Arial" w:cs="Arial"/>
                <w:sz w:val="20"/>
              </w:rPr>
              <w:t>avril</w:t>
            </w:r>
            <w:r w:rsidR="00F00183">
              <w:rPr>
                <w:rFonts w:ascii="Arial" w:hAnsi="Arial" w:cs="Arial"/>
                <w:sz w:val="20"/>
              </w:rPr>
              <w:t xml:space="preserve"> 2022</w:t>
            </w:r>
          </w:p>
          <w:p w:rsidR="00AF77B7" w:rsidRPr="00AF77B7" w:rsidRDefault="00F00183" w:rsidP="00AF77B7">
            <w:pPr>
              <w:widowControl w:val="0"/>
              <w:autoSpaceDE w:val="0"/>
              <w:autoSpaceDN w:val="0"/>
              <w:spacing w:line="276" w:lineRule="auto"/>
              <w:ind w:left="1662"/>
              <w:jc w:val="both"/>
              <w:rPr>
                <w:rFonts w:ascii="Arial" w:hAnsi="Arial" w:cs="Arial"/>
                <w:sz w:val="20"/>
              </w:rPr>
            </w:pPr>
            <w:r>
              <w:rPr>
                <w:rFonts w:ascii="Arial" w:hAnsi="Arial" w:cs="Arial"/>
                <w:sz w:val="20"/>
              </w:rPr>
              <w:t>DREES-BLEX N° 22</w:t>
            </w:r>
            <w:r w:rsidR="00AF77B7" w:rsidRPr="00AF77B7">
              <w:rPr>
                <w:rFonts w:ascii="Arial" w:hAnsi="Arial" w:cs="Arial"/>
                <w:sz w:val="20"/>
              </w:rPr>
              <w:t>_</w:t>
            </w:r>
            <w:r w:rsidR="00127D3D">
              <w:rPr>
                <w:rFonts w:ascii="Arial" w:hAnsi="Arial" w:cs="Arial"/>
                <w:sz w:val="20"/>
              </w:rPr>
              <w:t>11</w:t>
            </w:r>
          </w:p>
          <w:p w:rsidR="00AF77B7" w:rsidRPr="00AF77B7" w:rsidRDefault="00AF77B7" w:rsidP="00AF77B7">
            <w:pPr>
              <w:widowControl w:val="0"/>
              <w:autoSpaceDE w:val="0"/>
              <w:autoSpaceDN w:val="0"/>
              <w:spacing w:line="276" w:lineRule="auto"/>
              <w:ind w:left="1662"/>
              <w:jc w:val="both"/>
              <w:rPr>
                <w:rFonts w:ascii="Arial" w:hAnsi="Arial" w:cs="Arial"/>
                <w:sz w:val="20"/>
              </w:rPr>
            </w:pPr>
          </w:p>
        </w:tc>
      </w:tr>
    </w:tbl>
    <w:p w:rsidR="00AF77B7" w:rsidRPr="00AF77B7" w:rsidRDefault="00AF77B7" w:rsidP="00AF77B7">
      <w:pPr>
        <w:tabs>
          <w:tab w:val="left" w:pos="426"/>
          <w:tab w:val="left" w:pos="851"/>
        </w:tabs>
        <w:spacing w:after="0" w:line="240" w:lineRule="auto"/>
        <w:jc w:val="both"/>
        <w:rPr>
          <w:rFonts w:ascii="Arial" w:eastAsia="Times New Roman" w:hAnsi="Arial" w:cs="Arial"/>
          <w:sz w:val="16"/>
          <w:szCs w:val="16"/>
          <w:lang w:eastAsia="fr-FR"/>
        </w:rPr>
      </w:pPr>
      <w:r w:rsidRPr="00AF77B7">
        <w:rPr>
          <w:rFonts w:ascii="Arial" w:eastAsia="Times New Roman" w:hAnsi="Arial" w:cs="Arial"/>
          <w:sz w:val="16"/>
          <w:szCs w:val="16"/>
          <w:lang w:eastAsia="fr-FR"/>
        </w:rPr>
        <w:t>Dossier suivi par : Carole Lardoux</w:t>
      </w:r>
    </w:p>
    <w:p w:rsidR="00AF77B7" w:rsidRPr="00AF77B7" w:rsidRDefault="00AF77B7" w:rsidP="00AF77B7">
      <w:pPr>
        <w:tabs>
          <w:tab w:val="left" w:pos="426"/>
          <w:tab w:val="left" w:pos="851"/>
        </w:tabs>
        <w:spacing w:after="0" w:line="240" w:lineRule="auto"/>
        <w:jc w:val="both"/>
        <w:rPr>
          <w:rFonts w:ascii="Arial" w:eastAsia="Times New Roman" w:hAnsi="Arial" w:cs="Times New Roman"/>
          <w:color w:val="0000FF"/>
          <w:sz w:val="16"/>
          <w:szCs w:val="20"/>
          <w:u w:val="single" w:color="0000FF"/>
          <w:lang w:eastAsia="fr-FR"/>
        </w:rPr>
      </w:pPr>
      <w:r w:rsidRPr="00AF77B7">
        <w:rPr>
          <w:rFonts w:ascii="Arial" w:eastAsia="Times New Roman" w:hAnsi="Arial" w:cs="Arial"/>
          <w:sz w:val="16"/>
          <w:szCs w:val="16"/>
          <w:lang w:eastAsia="fr-FR"/>
        </w:rPr>
        <w:t>Mail: carole.lardoux@externes</w:t>
      </w:r>
      <w:r w:rsidRPr="00AF77B7">
        <w:rPr>
          <w:rFonts w:ascii="Arial" w:eastAsia="Times New Roman" w:hAnsi="Arial" w:cs="Times New Roman"/>
          <w:sz w:val="16"/>
          <w:szCs w:val="20"/>
          <w:lang w:eastAsia="fr-FR"/>
        </w:rPr>
        <w:t xml:space="preserve">.sante.gouv.fr </w:t>
      </w:r>
    </w:p>
    <w:p w:rsidR="00AF77B7" w:rsidRPr="00AF77B7" w:rsidRDefault="00AF77B7" w:rsidP="00AF77B7">
      <w:pPr>
        <w:tabs>
          <w:tab w:val="left" w:pos="426"/>
          <w:tab w:val="left" w:pos="851"/>
        </w:tabs>
        <w:spacing w:after="0" w:line="240" w:lineRule="auto"/>
        <w:jc w:val="both"/>
        <w:rPr>
          <w:rFonts w:ascii="Arial" w:eastAsia="Times New Roman" w:hAnsi="Arial" w:cs="Times New Roman"/>
          <w:sz w:val="16"/>
          <w:szCs w:val="20"/>
          <w:lang w:eastAsia="fr-FR"/>
        </w:rPr>
      </w:pPr>
    </w:p>
    <w:p w:rsidR="00AF77B7" w:rsidRPr="00AF77B7" w:rsidRDefault="00AF77B7" w:rsidP="00AF77B7">
      <w:pPr>
        <w:widowControl w:val="0"/>
        <w:autoSpaceDE w:val="0"/>
        <w:autoSpaceDN w:val="0"/>
        <w:spacing w:after="0" w:line="276" w:lineRule="auto"/>
        <w:jc w:val="both"/>
        <w:rPr>
          <w:rFonts w:ascii="Arial" w:hAnsi="Arial" w:cs="Arial"/>
          <w:sz w:val="20"/>
        </w:rPr>
      </w:pPr>
    </w:p>
    <w:p w:rsidR="00AF77B7" w:rsidRPr="00AF77B7" w:rsidRDefault="00AF77B7" w:rsidP="00AF77B7">
      <w:pPr>
        <w:widowControl w:val="0"/>
        <w:autoSpaceDE w:val="0"/>
        <w:autoSpaceDN w:val="0"/>
        <w:spacing w:after="0" w:line="276" w:lineRule="auto"/>
        <w:jc w:val="both"/>
        <w:rPr>
          <w:rFonts w:ascii="Arial" w:hAnsi="Arial" w:cs="Arial"/>
          <w:sz w:val="20"/>
        </w:rPr>
      </w:pPr>
    </w:p>
    <w:p w:rsidR="00AF77B7" w:rsidRPr="00AF77B7" w:rsidRDefault="00AF77B7" w:rsidP="00AF77B7">
      <w:pPr>
        <w:spacing w:after="0" w:line="276" w:lineRule="auto"/>
        <w:jc w:val="both"/>
        <w:rPr>
          <w:rFonts w:eastAsia="Times New Roman"/>
          <w:b/>
          <w:sz w:val="24"/>
          <w:szCs w:val="24"/>
          <w:lang w:eastAsia="fr-FR"/>
        </w:rPr>
      </w:pPr>
      <w:r w:rsidRPr="00AF77B7">
        <w:rPr>
          <w:rFonts w:eastAsia="Times New Roman"/>
          <w:b/>
          <w:sz w:val="24"/>
          <w:szCs w:val="24"/>
          <w:lang w:eastAsia="fr-FR"/>
        </w:rPr>
        <w:t xml:space="preserve">Objet : Compte-rendu de la </w:t>
      </w:r>
      <w:r w:rsidR="00F00183">
        <w:rPr>
          <w:rFonts w:eastAsia="Times New Roman"/>
          <w:b/>
          <w:sz w:val="24"/>
          <w:szCs w:val="24"/>
          <w:lang w:eastAsia="fr-FR"/>
        </w:rPr>
        <w:t>6</w:t>
      </w:r>
      <w:r w:rsidRPr="00AF77B7">
        <w:rPr>
          <w:rFonts w:eastAsia="Times New Roman"/>
          <w:b/>
          <w:sz w:val="24"/>
          <w:szCs w:val="24"/>
          <w:vertAlign w:val="superscript"/>
          <w:lang w:eastAsia="fr-FR"/>
        </w:rPr>
        <w:t>ème</w:t>
      </w:r>
      <w:r w:rsidRPr="00AF77B7">
        <w:rPr>
          <w:rFonts w:eastAsia="Times New Roman"/>
          <w:b/>
          <w:sz w:val="24"/>
          <w:szCs w:val="24"/>
          <w:lang w:eastAsia="fr-FR"/>
        </w:rPr>
        <w:t xml:space="preserve"> réunion du groupe d’études « analyses quantitatives sur l’hébergement social et les sans-domiciles » - </w:t>
      </w:r>
      <w:r w:rsidR="00F00183">
        <w:rPr>
          <w:rFonts w:eastAsia="Times New Roman"/>
          <w:b/>
          <w:sz w:val="24"/>
          <w:szCs w:val="24"/>
          <w:lang w:eastAsia="fr-FR"/>
        </w:rPr>
        <w:t>25 mars</w:t>
      </w:r>
      <w:r>
        <w:rPr>
          <w:rFonts w:eastAsia="Times New Roman"/>
          <w:b/>
          <w:sz w:val="24"/>
          <w:szCs w:val="24"/>
          <w:lang w:eastAsia="fr-FR"/>
        </w:rPr>
        <w:t xml:space="preserve"> </w:t>
      </w:r>
      <w:r w:rsidR="00F00183">
        <w:rPr>
          <w:rFonts w:eastAsia="Times New Roman"/>
          <w:b/>
          <w:sz w:val="24"/>
          <w:szCs w:val="24"/>
          <w:lang w:eastAsia="fr-FR"/>
        </w:rPr>
        <w:t>2022</w:t>
      </w:r>
    </w:p>
    <w:p w:rsidR="006B6EA3" w:rsidRDefault="006B6EA3" w:rsidP="00125114">
      <w:pPr>
        <w:spacing w:after="0"/>
        <w:jc w:val="both"/>
      </w:pPr>
    </w:p>
    <w:p w:rsidR="006073FA" w:rsidRDefault="006073FA" w:rsidP="00125114">
      <w:pPr>
        <w:spacing w:after="0"/>
        <w:jc w:val="both"/>
      </w:pPr>
      <w:r w:rsidRPr="006073FA">
        <w:t>Les présentations ont été les suivantes :</w:t>
      </w:r>
    </w:p>
    <w:p w:rsidR="00AF77B7" w:rsidRPr="00AF77B7" w:rsidRDefault="00AF77B7" w:rsidP="00125114">
      <w:pPr>
        <w:numPr>
          <w:ilvl w:val="0"/>
          <w:numId w:val="1"/>
        </w:numPr>
        <w:spacing w:after="0" w:line="240" w:lineRule="auto"/>
        <w:contextualSpacing/>
        <w:jc w:val="both"/>
        <w:rPr>
          <w:rFonts w:ascii="Calibri" w:hAnsi="Calibri" w:cs="Calibri"/>
        </w:rPr>
      </w:pPr>
      <w:r w:rsidRPr="00AF77B7">
        <w:rPr>
          <w:rFonts w:ascii="Calibri" w:hAnsi="Calibri" w:cs="Calibri"/>
        </w:rPr>
        <w:t xml:space="preserve">Le logement adapté, un tremplin vers le logement ordinaire ? - enquête ES-DS </w:t>
      </w:r>
      <w:proofErr w:type="gramStart"/>
      <w:r w:rsidRPr="00AF77B7">
        <w:rPr>
          <w:rFonts w:ascii="Calibri" w:hAnsi="Calibri" w:cs="Calibri"/>
        </w:rPr>
        <w:t>2016  -</w:t>
      </w:r>
      <w:proofErr w:type="gramEnd"/>
      <w:r w:rsidRPr="00AF77B7">
        <w:rPr>
          <w:rFonts w:ascii="Calibri" w:hAnsi="Calibri" w:cs="Calibri"/>
        </w:rPr>
        <w:t xml:space="preserve"> présentation par Pierre-Antoine Chauvin - DREES </w:t>
      </w:r>
    </w:p>
    <w:p w:rsidR="00F00183" w:rsidRDefault="00E519BA" w:rsidP="00125114">
      <w:pPr>
        <w:pStyle w:val="Paragraphedeliste"/>
        <w:numPr>
          <w:ilvl w:val="0"/>
          <w:numId w:val="1"/>
        </w:numPr>
        <w:jc w:val="both"/>
      </w:pPr>
      <w:r>
        <w:t>Réseau d’observation sociale sur les nouveaux publics</w:t>
      </w:r>
      <w:r w:rsidR="00F00183" w:rsidRPr="00AF77B7">
        <w:t xml:space="preserve"> - présentation par Amandine</w:t>
      </w:r>
      <w:r w:rsidR="00F00183" w:rsidRPr="006728E0">
        <w:t xml:space="preserve"> Lebugle</w:t>
      </w:r>
      <w:r w:rsidR="00F00183">
        <w:t xml:space="preserve"> - O</w:t>
      </w:r>
      <w:r w:rsidR="00F00183" w:rsidRPr="006728E0">
        <w:t xml:space="preserve">bservatoire du </w:t>
      </w:r>
      <w:proofErr w:type="spellStart"/>
      <w:r w:rsidR="00F00183" w:rsidRPr="006728E0">
        <w:t>Samusocial</w:t>
      </w:r>
      <w:proofErr w:type="spellEnd"/>
      <w:r w:rsidR="00F00183" w:rsidRPr="006728E0">
        <w:t xml:space="preserve"> de Paris</w:t>
      </w:r>
    </w:p>
    <w:p w:rsidR="00F00183" w:rsidRPr="00403433" w:rsidRDefault="00E519BA" w:rsidP="00125114">
      <w:pPr>
        <w:pStyle w:val="Paragraphedeliste"/>
        <w:numPr>
          <w:ilvl w:val="0"/>
          <w:numId w:val="1"/>
        </w:numPr>
        <w:jc w:val="both"/>
      </w:pPr>
      <w:proofErr w:type="spellStart"/>
      <w:r>
        <w:t>Etre</w:t>
      </w:r>
      <w:proofErr w:type="spellEnd"/>
      <w:r>
        <w:t xml:space="preserve"> à la rue en famille : se rendre « in</w:t>
      </w:r>
      <w:proofErr w:type="gramStart"/>
      <w:r>
        <w:t> »visible</w:t>
      </w:r>
      <w:proofErr w:type="gramEnd"/>
      <w:r>
        <w:t xml:space="preserve"> </w:t>
      </w:r>
      <w:r w:rsidR="00F00183">
        <w:t xml:space="preserve"> – </w:t>
      </w:r>
      <w:r>
        <w:t xml:space="preserve">présentation par </w:t>
      </w:r>
      <w:r w:rsidR="00F00183">
        <w:t>Pierre Eloy</w:t>
      </w:r>
      <w:r>
        <w:t xml:space="preserve"> –université Paris I</w:t>
      </w:r>
    </w:p>
    <w:p w:rsidR="00AF77B7" w:rsidRPr="00AF77B7" w:rsidRDefault="00AF77B7" w:rsidP="00125114">
      <w:pPr>
        <w:spacing w:after="0" w:line="240" w:lineRule="auto"/>
        <w:jc w:val="both"/>
        <w:rPr>
          <w:rFonts w:ascii="Calibri" w:hAnsi="Calibri" w:cs="Calibri"/>
        </w:rPr>
      </w:pPr>
    </w:p>
    <w:p w:rsidR="00B415A2" w:rsidRDefault="00B415A2" w:rsidP="00125114">
      <w:pPr>
        <w:spacing w:after="0" w:line="240" w:lineRule="auto"/>
        <w:jc w:val="both"/>
        <w:rPr>
          <w:rFonts w:ascii="Calibri" w:hAnsi="Calibri" w:cs="Calibri"/>
        </w:rPr>
      </w:pPr>
      <w:r>
        <w:rPr>
          <w:rFonts w:ascii="Calibri" w:hAnsi="Calibri" w:cs="Calibri"/>
        </w:rPr>
        <w:t>3</w:t>
      </w:r>
      <w:r w:rsidR="00A72145">
        <w:rPr>
          <w:rFonts w:ascii="Calibri" w:hAnsi="Calibri" w:cs="Calibri"/>
        </w:rPr>
        <w:t>9</w:t>
      </w:r>
      <w:r w:rsidR="00D006B5">
        <w:rPr>
          <w:rFonts w:ascii="Calibri" w:hAnsi="Calibri" w:cs="Calibri"/>
        </w:rPr>
        <w:t xml:space="preserve"> personnes ont participé à la réunion organisée en visioconférence.</w:t>
      </w:r>
    </w:p>
    <w:p w:rsidR="00D006B5" w:rsidRDefault="00D006B5" w:rsidP="00125114">
      <w:pPr>
        <w:spacing w:after="0" w:line="240" w:lineRule="auto"/>
        <w:jc w:val="both"/>
        <w:rPr>
          <w:rFonts w:ascii="Calibri" w:hAnsi="Calibri" w:cs="Calibri"/>
        </w:rPr>
      </w:pPr>
    </w:p>
    <w:p w:rsidR="00AF77B7" w:rsidRPr="00D006B5" w:rsidRDefault="00125114" w:rsidP="00125114">
      <w:pPr>
        <w:spacing w:after="0"/>
        <w:jc w:val="both"/>
        <w:rPr>
          <w:b/>
        </w:rPr>
      </w:pPr>
      <w:r w:rsidRPr="00D006B5">
        <w:rPr>
          <w:b/>
        </w:rPr>
        <w:t xml:space="preserve">Le logement adapté, un tremplin vers le logement ordinaire ? - enquête ES-DS </w:t>
      </w:r>
      <w:proofErr w:type="gramStart"/>
      <w:r w:rsidRPr="00D006B5">
        <w:rPr>
          <w:b/>
        </w:rPr>
        <w:t>2016  -</w:t>
      </w:r>
      <w:proofErr w:type="gramEnd"/>
      <w:r w:rsidRPr="00D006B5">
        <w:rPr>
          <w:b/>
        </w:rPr>
        <w:t xml:space="preserve"> présentation par Pierre-Antoine Chauvin - DREES</w:t>
      </w:r>
    </w:p>
    <w:p w:rsidR="00125114" w:rsidRDefault="00D006B5" w:rsidP="00125114">
      <w:pPr>
        <w:spacing w:after="0"/>
        <w:jc w:val="both"/>
      </w:pPr>
      <w:r w:rsidRPr="0041583C">
        <w:rPr>
          <w:u w:val="single"/>
        </w:rPr>
        <w:t>Principaux résultats</w:t>
      </w:r>
      <w:r>
        <w:t xml:space="preserve"> : </w:t>
      </w:r>
    </w:p>
    <w:p w:rsidR="001169D2" w:rsidRPr="001169D2" w:rsidRDefault="00D006B5" w:rsidP="001169D2">
      <w:pPr>
        <w:spacing w:after="0"/>
        <w:jc w:val="both"/>
      </w:pPr>
      <w:r>
        <w:t xml:space="preserve">- </w:t>
      </w:r>
      <w:r w:rsidR="001169D2" w:rsidRPr="001169D2">
        <w:t>Une majorité d’hommes seuls sans enfant et qui exercent une activité professionnelle ou sont retraités</w:t>
      </w:r>
    </w:p>
    <w:p w:rsidR="001169D2" w:rsidRPr="001169D2" w:rsidRDefault="00D006B5" w:rsidP="001169D2">
      <w:pPr>
        <w:spacing w:after="0"/>
        <w:jc w:val="both"/>
      </w:pPr>
      <w:r>
        <w:t xml:space="preserve">- </w:t>
      </w:r>
      <w:r w:rsidR="001169D2" w:rsidRPr="001169D2">
        <w:t>Un quart des résidents de FTM y vivent depuis plus de treize ans</w:t>
      </w:r>
    </w:p>
    <w:p w:rsidR="001169D2" w:rsidRPr="001169D2" w:rsidRDefault="00D006B5" w:rsidP="001169D2">
      <w:pPr>
        <w:spacing w:after="0"/>
        <w:jc w:val="both"/>
      </w:pPr>
      <w:r>
        <w:t>Concernant les parcours de sortie du logement adapté en 2016 :</w:t>
      </w:r>
    </w:p>
    <w:p w:rsidR="001169D2" w:rsidRPr="001169D2" w:rsidRDefault="00D006B5" w:rsidP="001169D2">
      <w:pPr>
        <w:spacing w:after="0"/>
        <w:jc w:val="both"/>
      </w:pPr>
      <w:r>
        <w:t xml:space="preserve">- </w:t>
      </w:r>
      <w:r w:rsidR="001169D2" w:rsidRPr="001169D2">
        <w:t>Environ un tiers des occupants présents au 1er janvier 2016 ont quitté leur logement durant l’année 2016</w:t>
      </w:r>
    </w:p>
    <w:p w:rsidR="001169D2" w:rsidRPr="001169D2" w:rsidRDefault="00D006B5" w:rsidP="001169D2">
      <w:pPr>
        <w:spacing w:after="0"/>
        <w:jc w:val="both"/>
      </w:pPr>
      <w:r>
        <w:t xml:space="preserve">- </w:t>
      </w:r>
      <w:r w:rsidR="001169D2" w:rsidRPr="001169D2">
        <w:t>Plus de la moitié des sortants accèdent au logement ordinaire autonome</w:t>
      </w:r>
    </w:p>
    <w:p w:rsidR="001169D2" w:rsidRPr="001169D2" w:rsidRDefault="00D006B5" w:rsidP="001169D2">
      <w:pPr>
        <w:spacing w:after="0"/>
        <w:jc w:val="both"/>
      </w:pPr>
      <w:r>
        <w:t xml:space="preserve">- </w:t>
      </w:r>
      <w:r w:rsidR="001169D2" w:rsidRPr="001169D2">
        <w:t>Une inertie des statuts d’occupation et un accès différentiel au logement social</w:t>
      </w:r>
    </w:p>
    <w:p w:rsidR="00125114" w:rsidRDefault="00D006B5" w:rsidP="001169D2">
      <w:pPr>
        <w:spacing w:after="0"/>
        <w:jc w:val="both"/>
      </w:pPr>
      <w:r>
        <w:t xml:space="preserve">- </w:t>
      </w:r>
      <w:r w:rsidR="001169D2" w:rsidRPr="001169D2">
        <w:t>Des devenirs résidentiels contrastés selon le statut d’activité des résidents</w:t>
      </w:r>
    </w:p>
    <w:p w:rsidR="00125114" w:rsidRPr="0041583C" w:rsidRDefault="0041583C" w:rsidP="007C387A">
      <w:pPr>
        <w:spacing w:after="0"/>
        <w:rPr>
          <w:u w:val="single"/>
        </w:rPr>
      </w:pPr>
      <w:r w:rsidRPr="0041583C">
        <w:rPr>
          <w:u w:val="single"/>
        </w:rPr>
        <w:t>Discussion</w:t>
      </w:r>
    </w:p>
    <w:p w:rsidR="001169D2" w:rsidRDefault="0041583C" w:rsidP="0041583C">
      <w:pPr>
        <w:spacing w:after="0"/>
        <w:jc w:val="both"/>
      </w:pPr>
      <w:r>
        <w:rPr>
          <w:rFonts w:cstheme="minorHAnsi"/>
        </w:rPr>
        <w:t>•</w:t>
      </w:r>
      <w:r>
        <w:t xml:space="preserve"> L</w:t>
      </w:r>
      <w:r w:rsidR="00051DA5">
        <w:t>’</w:t>
      </w:r>
      <w:proofErr w:type="spellStart"/>
      <w:r w:rsidR="001169D2">
        <w:t>Unafo</w:t>
      </w:r>
      <w:proofErr w:type="spellEnd"/>
      <w:r>
        <w:t xml:space="preserve"> explique que pour eux, </w:t>
      </w:r>
      <w:r w:rsidR="00051DA5">
        <w:t xml:space="preserve">les pensions de famille sont </w:t>
      </w:r>
      <w:r>
        <w:t xml:space="preserve">considérées comme </w:t>
      </w:r>
      <w:r w:rsidR="00051DA5">
        <w:t>du logement</w:t>
      </w:r>
      <w:r>
        <w:t xml:space="preserve"> accompagné</w:t>
      </w:r>
      <w:r w:rsidR="00051DA5">
        <w:t xml:space="preserve">. </w:t>
      </w:r>
      <w:r>
        <w:t>Certains résultats issus du travail d’analyse des données de l’enquête ES-DS diffèrent de ceux issus d</w:t>
      </w:r>
      <w:r w:rsidR="00051DA5">
        <w:t>’étude</w:t>
      </w:r>
      <w:r>
        <w:t>s réalisées par l’</w:t>
      </w:r>
      <w:proofErr w:type="spellStart"/>
      <w:r>
        <w:t>Unafo</w:t>
      </w:r>
      <w:proofErr w:type="spellEnd"/>
      <w:r w:rsidR="00051DA5">
        <w:t>.</w:t>
      </w:r>
    </w:p>
    <w:p w:rsidR="007071B5" w:rsidRDefault="00986963" w:rsidP="0041583C">
      <w:pPr>
        <w:spacing w:after="0"/>
        <w:jc w:val="both"/>
      </w:pPr>
      <w:hyperlink r:id="rId6" w:history="1">
        <w:r w:rsidR="007071B5" w:rsidRPr="0099191E">
          <w:rPr>
            <w:rStyle w:val="Lienhypertexte"/>
          </w:rPr>
          <w:t>https://www.unafo.org/app/uploads/2021/11/unafo2021chiffres_FAB-web.pdf</w:t>
        </w:r>
      </w:hyperlink>
    </w:p>
    <w:p w:rsidR="0041583C" w:rsidRDefault="0041583C" w:rsidP="0041583C">
      <w:pPr>
        <w:spacing w:after="0"/>
        <w:jc w:val="both"/>
      </w:pPr>
      <w:r>
        <w:rPr>
          <w:rFonts w:cstheme="minorHAnsi"/>
        </w:rPr>
        <w:t>•</w:t>
      </w:r>
      <w:r>
        <w:t xml:space="preserve"> La question est posée du repérage de</w:t>
      </w:r>
      <w:r w:rsidR="00051DA5">
        <w:t>s personnes prises en charge ASE</w:t>
      </w:r>
      <w:r>
        <w:t>.</w:t>
      </w:r>
    </w:p>
    <w:p w:rsidR="0041583C" w:rsidRDefault="0041583C" w:rsidP="0041583C">
      <w:pPr>
        <w:spacing w:after="0"/>
        <w:jc w:val="both"/>
      </w:pPr>
      <w:r>
        <w:t>Les données de l’enquête ES-DS</w:t>
      </w:r>
      <w:r w:rsidR="000A5F35">
        <w:t xml:space="preserve"> permettent, par la variable sur le logement antérieur,</w:t>
      </w:r>
      <w:r>
        <w:t xml:space="preserve"> de savoir si les personnes sont sortantes d’institutions telle que celles relevan</w:t>
      </w:r>
      <w:r w:rsidR="000A5F35">
        <w:t>t de la protection de l’enfance ou de familles d’accueil.</w:t>
      </w:r>
    </w:p>
    <w:p w:rsidR="00063BE6" w:rsidRDefault="0041583C" w:rsidP="0041583C">
      <w:pPr>
        <w:spacing w:after="0"/>
        <w:jc w:val="both"/>
      </w:pPr>
      <w:r>
        <w:lastRenderedPageBreak/>
        <w:t>L’</w:t>
      </w:r>
      <w:r w:rsidR="007071B5">
        <w:t>INSEE</w:t>
      </w:r>
      <w:r>
        <w:t xml:space="preserve"> s’interroge aussi la disponibilité de données sur les trajectoires des personnes et mentionne sa volonté de comparer les </w:t>
      </w:r>
      <w:r w:rsidR="00063BE6">
        <w:t xml:space="preserve">résultats des </w:t>
      </w:r>
      <w:r>
        <w:t xml:space="preserve">enquêtes </w:t>
      </w:r>
      <w:r w:rsidR="00063BE6">
        <w:t xml:space="preserve">menées </w:t>
      </w:r>
      <w:r>
        <w:t>auprès des structures et celle</w:t>
      </w:r>
      <w:r w:rsidR="00063BE6">
        <w:t>s</w:t>
      </w:r>
      <w:r>
        <w:t xml:space="preserve"> réalisée</w:t>
      </w:r>
      <w:r w:rsidR="00063BE6">
        <w:t>s</w:t>
      </w:r>
      <w:r>
        <w:t xml:space="preserve"> auprès des personnes</w:t>
      </w:r>
      <w:r w:rsidR="00063BE6">
        <w:t>, notamment dans le cadre du test de l’enquête SD</w:t>
      </w:r>
      <w:r>
        <w:t>.</w:t>
      </w:r>
    </w:p>
    <w:p w:rsidR="000A5F35" w:rsidRDefault="00063BE6" w:rsidP="000A5F35">
      <w:pPr>
        <w:spacing w:after="0"/>
        <w:jc w:val="both"/>
      </w:pPr>
      <w:r>
        <w:t xml:space="preserve">Il y a actuellement peu de données existantes sur les parcours et le recueil des données directement auprès des personnes. </w:t>
      </w:r>
      <w:r w:rsidR="000A5F35">
        <w:t>Les données sont essentiellement recueillies auprès des gestionnaires et l’informations sur le logement à la sortie des dispositifs est assez souvent manquante (à titre d’exemple, dans ES-DS 2016, pour le logement adapté hors ADOMA, elle est manquante pour une personne sortie sur 4 ; pour ADOMA, elle est toujours manquante). Par ailleurs, l’information sur la pérennité du séjour dans le logement à la sortie est toujours manquante.</w:t>
      </w:r>
    </w:p>
    <w:p w:rsidR="000A5F35" w:rsidRDefault="000A5F35" w:rsidP="000A5F35">
      <w:pPr>
        <w:spacing w:after="0"/>
        <w:jc w:val="both"/>
      </w:pPr>
      <w:r>
        <w:t>Les résultats de l’enquête ES-DS de 2020-2021 portant sur les résidences sociales, FJT et FTM incluront pour la 1ère fois des données individuelles sur le personnel.</w:t>
      </w:r>
    </w:p>
    <w:p w:rsidR="000A5F35" w:rsidRDefault="000A5F35" w:rsidP="0041583C">
      <w:pPr>
        <w:spacing w:after="0"/>
        <w:jc w:val="both"/>
      </w:pPr>
    </w:p>
    <w:p w:rsidR="00063BE6" w:rsidRDefault="00063BE6" w:rsidP="0041583C">
      <w:pPr>
        <w:spacing w:after="0"/>
        <w:jc w:val="both"/>
      </w:pPr>
      <w:r>
        <w:t>Les données sont essentiellement recueillies auprès des gestionnaires et peu d’informations sont disponibles sur le logement à la sortie des dispositifs.</w:t>
      </w:r>
    </w:p>
    <w:p w:rsidR="00063BE6" w:rsidRDefault="00063BE6" w:rsidP="0041583C">
      <w:pPr>
        <w:spacing w:after="0"/>
        <w:jc w:val="both"/>
      </w:pPr>
      <w:r>
        <w:t>Les résultats de l’enquête SD de 2020 portant sur les résidences sociales, FJT et FTM devraient être plus exhaustifs</w:t>
      </w:r>
    </w:p>
    <w:p w:rsidR="00063BE6" w:rsidRDefault="00063BE6" w:rsidP="0041583C">
      <w:pPr>
        <w:spacing w:after="0"/>
        <w:jc w:val="both"/>
      </w:pPr>
    </w:p>
    <w:p w:rsidR="00C83E92" w:rsidRPr="00063BE6" w:rsidRDefault="00C83E92" w:rsidP="0041583C">
      <w:pPr>
        <w:spacing w:after="0"/>
        <w:jc w:val="both"/>
        <w:rPr>
          <w:b/>
        </w:rPr>
      </w:pPr>
      <w:r w:rsidRPr="00063BE6">
        <w:rPr>
          <w:b/>
        </w:rPr>
        <w:t xml:space="preserve">Réseau d’observation sociale sur les nouveaux publics - présentation par Amandine Lebugle - Observatoire du </w:t>
      </w:r>
      <w:proofErr w:type="spellStart"/>
      <w:r w:rsidRPr="00063BE6">
        <w:rPr>
          <w:b/>
        </w:rPr>
        <w:t>Samusocial</w:t>
      </w:r>
      <w:proofErr w:type="spellEnd"/>
      <w:r w:rsidRPr="00063BE6">
        <w:rPr>
          <w:b/>
        </w:rPr>
        <w:t xml:space="preserve"> de Paris</w:t>
      </w:r>
    </w:p>
    <w:p w:rsidR="00C83E92" w:rsidRPr="00FF1394" w:rsidRDefault="00FF1394" w:rsidP="0041583C">
      <w:pPr>
        <w:spacing w:after="0"/>
        <w:jc w:val="both"/>
        <w:rPr>
          <w:u w:val="single"/>
        </w:rPr>
      </w:pPr>
      <w:r w:rsidRPr="00FF1394">
        <w:rPr>
          <w:u w:val="single"/>
        </w:rPr>
        <w:t>Principaux résultats :</w:t>
      </w:r>
    </w:p>
    <w:p w:rsidR="00617533" w:rsidRPr="00617533" w:rsidRDefault="00FF1394" w:rsidP="0041583C">
      <w:pPr>
        <w:spacing w:after="0"/>
        <w:jc w:val="both"/>
      </w:pPr>
      <w:r>
        <w:t>Le</w:t>
      </w:r>
      <w:r w:rsidR="00617533" w:rsidRPr="00617533">
        <w:t xml:space="preserve"> projet </w:t>
      </w:r>
      <w:r>
        <w:t xml:space="preserve">de l’observatoire du </w:t>
      </w:r>
      <w:proofErr w:type="spellStart"/>
      <w:r>
        <w:t>Samusocial</w:t>
      </w:r>
      <w:proofErr w:type="spellEnd"/>
      <w:r>
        <w:t xml:space="preserve"> de Paris </w:t>
      </w:r>
      <w:r w:rsidR="00617533" w:rsidRPr="00617533">
        <w:t>se déclin</w:t>
      </w:r>
      <w:r>
        <w:t>e</w:t>
      </w:r>
      <w:r w:rsidR="00617533" w:rsidRPr="00617533">
        <w:t xml:space="preserve"> en plusieurs volets</w:t>
      </w:r>
    </w:p>
    <w:p w:rsidR="00617533" w:rsidRPr="00617533" w:rsidRDefault="00617533" w:rsidP="0041583C">
      <w:pPr>
        <w:spacing w:after="0"/>
        <w:jc w:val="both"/>
      </w:pPr>
      <w:r>
        <w:t>- v</w:t>
      </w:r>
      <w:r w:rsidRPr="00617533">
        <w:t>olet 1 (avril-juin 2020), Enquête ethnographique à la recherche des nouveaux publics de l’aide alimentaire</w:t>
      </w:r>
    </w:p>
    <w:p w:rsidR="00617533" w:rsidRPr="00617533" w:rsidRDefault="00617533" w:rsidP="0041583C">
      <w:pPr>
        <w:spacing w:after="0"/>
        <w:jc w:val="both"/>
      </w:pPr>
      <w:r>
        <w:t>-v</w:t>
      </w:r>
      <w:r w:rsidRPr="00617533">
        <w:t>olet 2 (depuis juillet 2020), Mise en place du réseau d’observation sociale</w:t>
      </w:r>
    </w:p>
    <w:p w:rsidR="00617533" w:rsidRPr="00617533" w:rsidRDefault="00617533" w:rsidP="0041583C">
      <w:pPr>
        <w:spacing w:after="0"/>
        <w:jc w:val="both"/>
      </w:pPr>
      <w:r>
        <w:t>- v</w:t>
      </w:r>
      <w:r w:rsidRPr="00617533">
        <w:t xml:space="preserve">olet 3 (déc. 2020 – oct. </w:t>
      </w:r>
      <w:proofErr w:type="gramStart"/>
      <w:r w:rsidRPr="00617533">
        <w:t>2021 )</w:t>
      </w:r>
      <w:proofErr w:type="gramEnd"/>
      <w:r w:rsidRPr="00617533">
        <w:t>, le recours au 115 de Paris</w:t>
      </w:r>
    </w:p>
    <w:p w:rsidR="00C83E92" w:rsidRDefault="00617533" w:rsidP="0041583C">
      <w:pPr>
        <w:spacing w:after="0"/>
        <w:jc w:val="both"/>
      </w:pPr>
      <w:r>
        <w:t>- v</w:t>
      </w:r>
      <w:r w:rsidRPr="00617533">
        <w:t xml:space="preserve">olet 4 (sept. 2020 - janv. 2022), Enquête ethnographique sur les </w:t>
      </w:r>
      <w:proofErr w:type="spellStart"/>
      <w:r w:rsidRPr="00617533">
        <w:t>professionnel.</w:t>
      </w:r>
      <w:proofErr w:type="gramStart"/>
      <w:r w:rsidRPr="00617533">
        <w:t>le.s</w:t>
      </w:r>
      <w:proofErr w:type="spellEnd"/>
      <w:proofErr w:type="gramEnd"/>
      <w:r w:rsidRPr="00617533">
        <w:t xml:space="preserve"> de l’hôtellerie et la restauration</w:t>
      </w:r>
    </w:p>
    <w:p w:rsidR="009C4B51" w:rsidRDefault="009C4B51" w:rsidP="0041583C">
      <w:pPr>
        <w:spacing w:after="0"/>
        <w:jc w:val="both"/>
      </w:pPr>
      <w:r w:rsidRPr="009C4B51">
        <w:t>Objectifs principaux</w:t>
      </w:r>
      <w:r>
        <w:t> : m</w:t>
      </w:r>
      <w:r w:rsidRPr="009C4B51">
        <w:t>ise en place d’une sorte de réseau sentinelle de la pauvreté</w:t>
      </w:r>
      <w:r>
        <w:t>, o</w:t>
      </w:r>
      <w:r w:rsidRPr="009C4B51">
        <w:t>bserve-t-on un accroissement de l’activité de plusieurs services d’aide du fait de la crise ?</w:t>
      </w:r>
      <w:r>
        <w:t xml:space="preserve"> o</w:t>
      </w:r>
      <w:r w:rsidRPr="009C4B51">
        <w:t>bserve-t-on la venue de publics inhabituels dans ces différents services ?</w:t>
      </w:r>
    </w:p>
    <w:p w:rsidR="003C1A44" w:rsidRDefault="00430EEF" w:rsidP="00430EEF">
      <w:pPr>
        <w:spacing w:after="0"/>
        <w:jc w:val="both"/>
      </w:pPr>
      <w:r>
        <w:t>Ces travaux montrent qu’il n’y a p</w:t>
      </w:r>
      <w:r w:rsidRPr="00430EEF">
        <w:t>as « encore » de véritable vague de nouvelles et nouveaux précaires liés à la crise</w:t>
      </w:r>
      <w:r>
        <w:t xml:space="preserve"> et d</w:t>
      </w:r>
      <w:r w:rsidRPr="00430EEF">
        <w:t xml:space="preserve">es difficultés plus importantes pour les </w:t>
      </w:r>
      <w:proofErr w:type="spellStart"/>
      <w:r w:rsidRPr="00430EEF">
        <w:t>migrant.</w:t>
      </w:r>
      <w:proofErr w:type="gramStart"/>
      <w:r w:rsidRPr="00430EEF">
        <w:t>e.s</w:t>
      </w:r>
      <w:proofErr w:type="spellEnd"/>
      <w:proofErr w:type="gramEnd"/>
      <w:r w:rsidRPr="00430EEF">
        <w:t xml:space="preserve"> et les jeunes liées notamment aux difficultés d’accès aux droits et aux services d’assistance</w:t>
      </w:r>
    </w:p>
    <w:p w:rsidR="00430EEF" w:rsidRPr="00430EEF" w:rsidRDefault="00430EEF" w:rsidP="0041583C">
      <w:pPr>
        <w:spacing w:after="0"/>
        <w:jc w:val="both"/>
        <w:rPr>
          <w:u w:val="single"/>
        </w:rPr>
      </w:pPr>
      <w:r w:rsidRPr="00430EEF">
        <w:rPr>
          <w:u w:val="single"/>
        </w:rPr>
        <w:t>Discussion :</w:t>
      </w:r>
    </w:p>
    <w:p w:rsidR="00F666DB" w:rsidRDefault="00966D98" w:rsidP="0041583C">
      <w:pPr>
        <w:spacing w:after="0"/>
        <w:jc w:val="both"/>
      </w:pPr>
      <w:r>
        <w:rPr>
          <w:rFonts w:cstheme="minorHAnsi"/>
        </w:rPr>
        <w:t>•</w:t>
      </w:r>
      <w:r>
        <w:t xml:space="preserve"> </w:t>
      </w:r>
      <w:r w:rsidR="00F666DB">
        <w:t>Pour les différentes analyses, les résultats sont présentés par type de service compte tenu de la spécificité de chacun des dispositifs et des différences pour les publics accueillis. Il n’est pas possible de présenter des résultats globaux.</w:t>
      </w:r>
    </w:p>
    <w:p w:rsidR="00F666DB" w:rsidRDefault="00966D98" w:rsidP="0041583C">
      <w:pPr>
        <w:spacing w:after="0"/>
        <w:jc w:val="both"/>
      </w:pPr>
      <w:r>
        <w:rPr>
          <w:rFonts w:cstheme="minorHAnsi"/>
        </w:rPr>
        <w:t>•</w:t>
      </w:r>
      <w:r>
        <w:t xml:space="preserve"> </w:t>
      </w:r>
      <w:r w:rsidR="00F666DB">
        <w:t>Certains résultats présentés sont similaires à ceux de l’e</w:t>
      </w:r>
      <w:r w:rsidR="00557D85">
        <w:t>nquête aide alimentaire de l’INSEE</w:t>
      </w:r>
    </w:p>
    <w:p w:rsidR="00F666DB" w:rsidRDefault="00966D98" w:rsidP="0041583C">
      <w:pPr>
        <w:spacing w:after="0"/>
        <w:jc w:val="both"/>
      </w:pPr>
      <w:r>
        <w:rPr>
          <w:rFonts w:cstheme="minorHAnsi"/>
        </w:rPr>
        <w:t>•</w:t>
      </w:r>
      <w:r>
        <w:t xml:space="preserve"> </w:t>
      </w:r>
      <w:r w:rsidR="00F666DB">
        <w:t>L’observatoire du SSP prévoit d’approfondir ses travaux sur les étudiants.</w:t>
      </w:r>
    </w:p>
    <w:p w:rsidR="00212360" w:rsidRDefault="00F666DB" w:rsidP="0041583C">
      <w:pPr>
        <w:spacing w:after="0"/>
        <w:jc w:val="both"/>
      </w:pPr>
      <w:r>
        <w:t>La DREES fait part du t</w:t>
      </w:r>
      <w:r w:rsidR="003C6A57">
        <w:t>ableau de bord des prestations</w:t>
      </w:r>
      <w:r w:rsidR="00966D98">
        <w:t xml:space="preserve"> qui suit les </w:t>
      </w:r>
      <w:r w:rsidR="003C6A57">
        <w:t>aides mises en place par le CROUS</w:t>
      </w:r>
      <w:r w:rsidR="002644C0">
        <w:t xml:space="preserve"> (repas à 1€, aide spécifique ponctuelle) : </w:t>
      </w:r>
      <w:hyperlink r:id="rId7" w:history="1">
        <w:r w:rsidR="002644C0" w:rsidRPr="0099191E">
          <w:rPr>
            <w:rStyle w:val="Lienhypertexte"/>
          </w:rPr>
          <w:t>https://data.drees.solidarites-sante.gouv.fr/explore/dataset/donnees-mensuelles-sur-les-prestations-de-solidarite/information/</w:t>
        </w:r>
      </w:hyperlink>
    </w:p>
    <w:p w:rsidR="002644C0" w:rsidRDefault="002644C0" w:rsidP="0041583C">
      <w:pPr>
        <w:spacing w:after="0"/>
        <w:jc w:val="both"/>
      </w:pPr>
    </w:p>
    <w:p w:rsidR="00212360" w:rsidRPr="00966D98" w:rsidRDefault="00212360" w:rsidP="0041583C">
      <w:pPr>
        <w:spacing w:after="0"/>
        <w:jc w:val="both"/>
        <w:rPr>
          <w:b/>
        </w:rPr>
      </w:pPr>
      <w:proofErr w:type="spellStart"/>
      <w:r w:rsidRPr="00966D98">
        <w:rPr>
          <w:b/>
        </w:rPr>
        <w:t>Etre</w:t>
      </w:r>
      <w:proofErr w:type="spellEnd"/>
      <w:r w:rsidRPr="00966D98">
        <w:rPr>
          <w:b/>
        </w:rPr>
        <w:t xml:space="preserve"> à la rue en famille : se rendre « in</w:t>
      </w:r>
      <w:proofErr w:type="gramStart"/>
      <w:r w:rsidRPr="00966D98">
        <w:rPr>
          <w:b/>
        </w:rPr>
        <w:t xml:space="preserve"> »visible</w:t>
      </w:r>
      <w:proofErr w:type="gramEnd"/>
      <w:r w:rsidRPr="00966D98">
        <w:rPr>
          <w:b/>
        </w:rPr>
        <w:t xml:space="preserve">  – présentation par Pierre Eloy –université Paris I</w:t>
      </w:r>
    </w:p>
    <w:p w:rsidR="00AE3AAA" w:rsidRPr="00FF1394" w:rsidRDefault="00AE3AAA" w:rsidP="00AE3AAA">
      <w:pPr>
        <w:spacing w:after="0"/>
        <w:jc w:val="both"/>
        <w:rPr>
          <w:u w:val="single"/>
        </w:rPr>
      </w:pPr>
      <w:r w:rsidRPr="00FF1394">
        <w:rPr>
          <w:u w:val="single"/>
        </w:rPr>
        <w:t>Principaux résultats :</w:t>
      </w:r>
    </w:p>
    <w:p w:rsidR="00AE3AAA" w:rsidRPr="00AE3AAA" w:rsidRDefault="00AE3AAA" w:rsidP="00AE3AAA">
      <w:pPr>
        <w:spacing w:after="0"/>
        <w:jc w:val="both"/>
      </w:pPr>
      <w:r>
        <w:t>Il s’agit d’une</w:t>
      </w:r>
      <w:r w:rsidRPr="00AE3AAA">
        <w:t xml:space="preserve"> enquête par méthode mixte combinant approche quantitative et qualitative</w:t>
      </w:r>
      <w:r>
        <w:t xml:space="preserve"> dont les </w:t>
      </w:r>
      <w:r w:rsidRPr="00AE3AAA">
        <w:t xml:space="preserve">grandes phases de la recherche </w:t>
      </w:r>
      <w:r>
        <w:t>sont</w:t>
      </w:r>
      <w:r w:rsidRPr="00AE3AAA">
        <w:t>:</w:t>
      </w:r>
    </w:p>
    <w:p w:rsidR="00AE3AAA" w:rsidRPr="00AE3AAA" w:rsidRDefault="00AE3AAA" w:rsidP="00AE3AAA">
      <w:pPr>
        <w:spacing w:after="0"/>
        <w:jc w:val="both"/>
      </w:pPr>
      <w:r>
        <w:lastRenderedPageBreak/>
        <w:t>-</w:t>
      </w:r>
      <w:r w:rsidRPr="00AE3AAA">
        <w:t xml:space="preserve"> L’exploitation de l’enquête ENFAMS : Enquête menée par l’Observatoire du </w:t>
      </w:r>
      <w:proofErr w:type="spellStart"/>
      <w:r w:rsidRPr="00AE3AAA">
        <w:t>Samusocial</w:t>
      </w:r>
      <w:proofErr w:type="spellEnd"/>
      <w:r w:rsidRPr="00AE3AAA">
        <w:t xml:space="preserve"> de Paris en 2013 auprès d’un échantillon représentatif de familles hébergées en Île-de-France</w:t>
      </w:r>
    </w:p>
    <w:p w:rsidR="00AE3AAA" w:rsidRPr="00AE3AAA" w:rsidRDefault="00AE3AAA" w:rsidP="00AE3AAA">
      <w:pPr>
        <w:spacing w:after="0"/>
        <w:jc w:val="both"/>
      </w:pPr>
      <w:r>
        <w:t xml:space="preserve">- </w:t>
      </w:r>
      <w:r w:rsidRPr="00AE3AAA">
        <w:t>Des entretiens avec des acteurs institutionnels et associatifs (36 entretiens auprès d’une diversité d’acteurs)</w:t>
      </w:r>
    </w:p>
    <w:p w:rsidR="00AE3AAA" w:rsidRPr="00AE3AAA" w:rsidRDefault="00AE3AAA" w:rsidP="00AE3AAA">
      <w:pPr>
        <w:spacing w:after="0"/>
        <w:jc w:val="both"/>
      </w:pPr>
      <w:r>
        <w:t>-</w:t>
      </w:r>
      <w:r w:rsidRPr="00AE3AAA">
        <w:t xml:space="preserve"> Une enquête auprès des maraudes et du pôle famille du 115 de Paris</w:t>
      </w:r>
    </w:p>
    <w:p w:rsidR="00AE3AAA" w:rsidRDefault="00AE3AAA" w:rsidP="00AE3AAA">
      <w:pPr>
        <w:spacing w:after="0"/>
        <w:jc w:val="both"/>
      </w:pPr>
      <w:r>
        <w:t xml:space="preserve">- </w:t>
      </w:r>
      <w:r w:rsidRPr="00AE3AAA">
        <w:t>Des entretiens avec les familles en accueil de jour</w:t>
      </w:r>
    </w:p>
    <w:p w:rsidR="00AE3AAA" w:rsidRDefault="00AE3AAA" w:rsidP="00AE3AAA">
      <w:pPr>
        <w:spacing w:after="0"/>
        <w:jc w:val="both"/>
      </w:pPr>
      <w:r>
        <w:t>Les résultats montrent : u</w:t>
      </w:r>
      <w:r w:rsidRPr="00AE3AAA">
        <w:t xml:space="preserve">n risque accru d’être sans abri pour les familles immigrées primo-arrivantes à Paris depuis 2011, date à laquelle le </w:t>
      </w:r>
      <w:proofErr w:type="spellStart"/>
      <w:r w:rsidRPr="00AE3AAA">
        <w:t>Samusocial</w:t>
      </w:r>
      <w:proofErr w:type="spellEnd"/>
      <w:r w:rsidRPr="00AE3AAA">
        <w:t xml:space="preserve"> émet l</w:t>
      </w:r>
      <w:r>
        <w:t>es premiers refus d’hébergement ; l</w:t>
      </w:r>
      <w:r w:rsidRPr="00AE3AAA">
        <w:t>a faiblesse des ressources économiques et sociales vient expliquer l’impossibilité pour ces familles de trouver une solution temporaire d’hébergement et d</w:t>
      </w:r>
      <w:r>
        <w:t>onc de faire garder les enfants ; d</w:t>
      </w:r>
      <w:r w:rsidRPr="00AE3AAA">
        <w:t>es épisodes de courte durée et dont la temporalité dans la trajectoire résidentielle varie selon les familles</w:t>
      </w:r>
    </w:p>
    <w:p w:rsidR="00AE3AAA" w:rsidRPr="00AE3AAA" w:rsidRDefault="00AE3AAA" w:rsidP="0041583C">
      <w:pPr>
        <w:spacing w:after="0"/>
        <w:jc w:val="both"/>
        <w:rPr>
          <w:u w:val="single"/>
        </w:rPr>
      </w:pPr>
      <w:r w:rsidRPr="00AE3AAA">
        <w:rPr>
          <w:u w:val="single"/>
        </w:rPr>
        <w:t>Discussion :</w:t>
      </w:r>
    </w:p>
    <w:p w:rsidR="00EE777B" w:rsidRDefault="00AE3AAA" w:rsidP="00AE3AAA">
      <w:pPr>
        <w:spacing w:after="0"/>
        <w:jc w:val="both"/>
      </w:pPr>
      <w:r>
        <w:t>La qualité de l’offre destinée aux personnes en famille est posée. Elle pourrait expliquer le no</w:t>
      </w:r>
      <w:r w:rsidR="00EE777B">
        <w:t>n recours aux dispositifs d’hébergement d’urgence</w:t>
      </w:r>
      <w:r>
        <w:t>.</w:t>
      </w:r>
    </w:p>
    <w:p w:rsidR="00AE3AAA" w:rsidRDefault="00AE3AAA" w:rsidP="0041583C">
      <w:pPr>
        <w:spacing w:after="0"/>
        <w:jc w:val="both"/>
      </w:pPr>
      <w:r>
        <w:t>La part des personnes hébergées chez des tiers est importante. Et ce motif ne constitue plus un motif prioritaire pour une prise en charge par le 115.</w:t>
      </w:r>
    </w:p>
    <w:p w:rsidR="00AE3AAA" w:rsidRDefault="00AE3AAA" w:rsidP="0041583C">
      <w:pPr>
        <w:spacing w:after="0"/>
        <w:jc w:val="both"/>
      </w:pPr>
      <w:r>
        <w:t>En 2022, parmi les personnes n’ayant pas pu bénéficier d’un hébergement faute de places disponibles au 115, le fait d’être hébergé est le second lieu où étaient présentes les personnes au moment de leur appel.</w:t>
      </w:r>
    </w:p>
    <w:p w:rsidR="006B56C0" w:rsidRDefault="00AE3AAA" w:rsidP="0041583C">
      <w:pPr>
        <w:spacing w:after="0"/>
        <w:jc w:val="both"/>
      </w:pPr>
      <w:r>
        <w:t>Concernant des données plus approfondies sur les personnes hébergées, une e</w:t>
      </w:r>
      <w:r w:rsidR="006B56C0">
        <w:t>nquête de l’observatoire avec l’IDUP sur les personnes hébergées</w:t>
      </w:r>
      <w:r>
        <w:t xml:space="preserve"> est en cours</w:t>
      </w:r>
      <w:r w:rsidR="009176A2">
        <w:t>. Résultats en juin 2022</w:t>
      </w:r>
    </w:p>
    <w:p w:rsidR="0025237F" w:rsidRDefault="00AE3AAA" w:rsidP="0041583C">
      <w:pPr>
        <w:spacing w:after="0"/>
        <w:jc w:val="both"/>
      </w:pPr>
      <w:r>
        <w:t>D’autres données sont aussi disponibles dans l’</w:t>
      </w:r>
      <w:r w:rsidR="009176A2">
        <w:t xml:space="preserve">Enquête logement de 2013 sur l’hébergement chez des tiers </w:t>
      </w:r>
      <w:r>
        <w:t>et l’e</w:t>
      </w:r>
      <w:r w:rsidR="0025237F">
        <w:t>nquête DMS : logement 2018</w:t>
      </w:r>
      <w:r>
        <w:t>.</w:t>
      </w:r>
    </w:p>
    <w:p w:rsidR="00A91A2F" w:rsidRDefault="00A91A2F" w:rsidP="0041583C">
      <w:pPr>
        <w:spacing w:after="0"/>
        <w:jc w:val="both"/>
      </w:pPr>
    </w:p>
    <w:p w:rsidR="00D006B5" w:rsidRDefault="00D006B5" w:rsidP="0041583C">
      <w:pPr>
        <w:spacing w:after="0" w:line="240" w:lineRule="auto"/>
        <w:jc w:val="both"/>
        <w:rPr>
          <w:rFonts w:ascii="Calibri" w:hAnsi="Calibri" w:cs="Calibri"/>
        </w:rPr>
      </w:pPr>
      <w:r w:rsidRPr="00AF77B7">
        <w:rPr>
          <w:rFonts w:ascii="Calibri" w:hAnsi="Calibri" w:cs="Calibri"/>
        </w:rPr>
        <w:t xml:space="preserve">La prochaine réunion est fixée au </w:t>
      </w:r>
      <w:r w:rsidRPr="00125114">
        <w:rPr>
          <w:rFonts w:ascii="Calibri" w:hAnsi="Calibri" w:cs="Calibri"/>
          <w:b/>
        </w:rPr>
        <w:t xml:space="preserve">vendredi </w:t>
      </w:r>
      <w:r>
        <w:rPr>
          <w:rFonts w:ascii="Calibri" w:hAnsi="Calibri" w:cs="Calibri"/>
          <w:b/>
        </w:rPr>
        <w:t>30 septembre</w:t>
      </w:r>
      <w:r w:rsidRPr="00AF77B7">
        <w:rPr>
          <w:rFonts w:ascii="Calibri" w:hAnsi="Calibri" w:cs="Calibri"/>
          <w:b/>
        </w:rPr>
        <w:t xml:space="preserve"> </w:t>
      </w:r>
      <w:r w:rsidRPr="00AF77B7">
        <w:rPr>
          <w:rFonts w:ascii="Calibri" w:hAnsi="Calibri" w:cs="Calibri"/>
        </w:rPr>
        <w:t xml:space="preserve">de 9h30 à 12h30 – salle </w:t>
      </w:r>
      <w:r>
        <w:rPr>
          <w:rFonts w:ascii="Calibri" w:hAnsi="Calibri" w:cs="Calibri"/>
        </w:rPr>
        <w:t>5</w:t>
      </w:r>
      <w:r w:rsidRPr="00AF77B7">
        <w:rPr>
          <w:rFonts w:ascii="Calibri" w:hAnsi="Calibri" w:cs="Calibri"/>
        </w:rPr>
        <w:t>23</w:t>
      </w:r>
      <w:r>
        <w:rPr>
          <w:rFonts w:ascii="Calibri" w:hAnsi="Calibri" w:cs="Calibri"/>
        </w:rPr>
        <w:t>0R.</w:t>
      </w:r>
    </w:p>
    <w:p w:rsidR="00D006B5" w:rsidRDefault="00D006B5" w:rsidP="0041583C">
      <w:pPr>
        <w:spacing w:after="0"/>
        <w:jc w:val="both"/>
      </w:pPr>
    </w:p>
    <w:p w:rsidR="00E81F86" w:rsidRDefault="00E81F86" w:rsidP="00E81F86">
      <w:pPr>
        <w:spacing w:after="0"/>
        <w:jc w:val="both"/>
      </w:pPr>
      <w:r>
        <w:t xml:space="preserve">La DREES propose de présenter une étude sur la durée de prise en charge et la sortie des centres d’hébergement (toujours à partir d’ES-DS 2016). Les résultats du test Sans Domicile mené avec l’Insee pourraient aussi être présentés </w:t>
      </w:r>
      <w:proofErr w:type="gramStart"/>
      <w:r>
        <w:t>ou</w:t>
      </w:r>
      <w:proofErr w:type="gramEnd"/>
      <w:r>
        <w:t xml:space="preserve"> l’être lors d’une séance suivante.</w:t>
      </w:r>
    </w:p>
    <w:p w:rsidR="00E81F86" w:rsidRDefault="00E81F86" w:rsidP="00E81F86">
      <w:pPr>
        <w:spacing w:after="0"/>
        <w:jc w:val="both"/>
      </w:pPr>
      <w:r>
        <w:t>Deux autres travaux peuvent être présentés par les participants à ce groupe d’études.</w:t>
      </w:r>
    </w:p>
    <w:p w:rsidR="00794164" w:rsidRDefault="00794164" w:rsidP="0041583C">
      <w:pPr>
        <w:spacing w:after="0"/>
        <w:jc w:val="both"/>
      </w:pPr>
    </w:p>
    <w:p w:rsidR="00AF77B7" w:rsidRDefault="00AF77B7" w:rsidP="0041583C">
      <w:pPr>
        <w:jc w:val="both"/>
        <w:rPr>
          <w:rFonts w:ascii="Arial" w:eastAsia="Times New Roman" w:hAnsi="Arial" w:cs="Times New Roman"/>
          <w:b/>
          <w:sz w:val="24"/>
          <w:szCs w:val="24"/>
          <w:lang w:eastAsia="fr-FR"/>
        </w:rPr>
      </w:pPr>
      <w:r>
        <w:rPr>
          <w:rFonts w:ascii="Arial" w:eastAsia="Times New Roman" w:hAnsi="Arial" w:cs="Times New Roman"/>
          <w:b/>
          <w:sz w:val="24"/>
          <w:szCs w:val="24"/>
          <w:lang w:eastAsia="fr-FR"/>
        </w:rPr>
        <w:br w:type="page"/>
      </w:r>
    </w:p>
    <w:p w:rsidR="00AF77B7" w:rsidRPr="00AF77B7" w:rsidRDefault="00AF77B7" w:rsidP="00AF77B7">
      <w:pPr>
        <w:jc w:val="both"/>
        <w:rPr>
          <w:rFonts w:ascii="Arial" w:eastAsia="Times New Roman" w:hAnsi="Arial" w:cs="Times New Roman"/>
          <w:b/>
          <w:sz w:val="24"/>
          <w:szCs w:val="24"/>
          <w:lang w:eastAsia="fr-FR"/>
        </w:rPr>
      </w:pPr>
      <w:r w:rsidRPr="00AF77B7">
        <w:rPr>
          <w:rFonts w:ascii="Arial" w:eastAsia="Times New Roman" w:hAnsi="Arial" w:cs="Times New Roman"/>
          <w:b/>
          <w:sz w:val="24"/>
          <w:szCs w:val="24"/>
          <w:lang w:eastAsia="fr-FR"/>
        </w:rPr>
        <w:lastRenderedPageBreak/>
        <w:t>Liste des personnes invitées</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4111"/>
      </w:tblGrid>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AMBART Julien</w:t>
            </w:r>
          </w:p>
        </w:tc>
        <w:tc>
          <w:tcPr>
            <w:tcW w:w="4111"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CMDR</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lang w:eastAsia="fr-FR"/>
              </w:rPr>
            </w:pPr>
            <w:r w:rsidRPr="003E32A5">
              <w:rPr>
                <w:rFonts w:ascii="Calibri" w:eastAsia="Times New Roman" w:hAnsi="Calibri" w:cs="Calibri"/>
                <w:lang w:eastAsia="fr-FR"/>
              </w:rPr>
              <w:t>AMRANE Eric</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NA</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BLANCHE </w:t>
            </w:r>
            <w:proofErr w:type="spellStart"/>
            <w:r w:rsidRPr="003E32A5">
              <w:rPr>
                <w:rFonts w:ascii="Calibri" w:eastAsia="Times New Roman" w:hAnsi="Calibri" w:cs="Calibri"/>
                <w:color w:val="000000"/>
                <w:lang w:eastAsia="fr-FR"/>
              </w:rPr>
              <w:t>Jerôme</w:t>
            </w:r>
            <w:proofErr w:type="spellEnd"/>
          </w:p>
        </w:tc>
        <w:tc>
          <w:tcPr>
            <w:tcW w:w="4111"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DREETS</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BODET Patrick</w:t>
            </w:r>
          </w:p>
        </w:tc>
        <w:tc>
          <w:tcPr>
            <w:tcW w:w="4111"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UNAFO</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BOISSEUIL Clément</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APUR</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BOUHERET Johanna</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DIHAL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CABANNES Pierre-Yves</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CARUSO Anthony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CHAMBON Nicolas</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Chercheur Max Weber</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CHAUVIN Pierre-Antoine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CHEVALIER Martin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Clark-</w:t>
            </w:r>
            <w:proofErr w:type="spellStart"/>
            <w:r w:rsidRPr="003E32A5">
              <w:rPr>
                <w:rFonts w:ascii="Calibri" w:eastAsia="Times New Roman" w:hAnsi="Calibri" w:cs="Calibri"/>
                <w:color w:val="000000"/>
                <w:lang w:eastAsia="fr-FR"/>
              </w:rPr>
              <w:t>Foulquier</w:t>
            </w:r>
            <w:proofErr w:type="spellEnd"/>
            <w:r w:rsidRPr="003E32A5">
              <w:rPr>
                <w:rFonts w:ascii="Calibri" w:eastAsia="Times New Roman" w:hAnsi="Calibri" w:cs="Calibri"/>
                <w:color w:val="000000"/>
                <w:lang w:eastAsia="fr-FR"/>
              </w:rPr>
              <w:t xml:space="preserve">  Clotilde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FEANTSA</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CLERC Marie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INSEE</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lang w:eastAsia="fr-FR"/>
              </w:rPr>
            </w:pPr>
            <w:r w:rsidRPr="003E32A5">
              <w:rPr>
                <w:rFonts w:ascii="Calibri" w:eastAsia="Times New Roman" w:hAnsi="Calibri" w:cs="Calibri"/>
                <w:lang w:eastAsia="fr-FR"/>
              </w:rPr>
              <w:t>CLERON Eric</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NA</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CROZE Delphine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INSEE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DAMON Julien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Sciences Po et </w:t>
            </w:r>
            <w:proofErr w:type="spellStart"/>
            <w:r w:rsidRPr="003E32A5">
              <w:rPr>
                <w:rFonts w:ascii="Calibri" w:eastAsia="Times New Roman" w:hAnsi="Calibri" w:cs="Calibri"/>
                <w:color w:val="000000"/>
                <w:lang w:eastAsia="fr-FR"/>
              </w:rPr>
              <w:t>Ecole</w:t>
            </w:r>
            <w:proofErr w:type="spellEnd"/>
            <w:r w:rsidRPr="003E32A5">
              <w:rPr>
                <w:rFonts w:ascii="Calibri" w:eastAsia="Times New Roman" w:hAnsi="Calibri" w:cs="Calibri"/>
                <w:color w:val="000000"/>
                <w:lang w:eastAsia="fr-FR"/>
              </w:rPr>
              <w:t xml:space="preserve">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DE BROCA Arnaud</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UNAFO</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DIETRICH-RAGON  Pascale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INED </w:t>
            </w:r>
            <w:r w:rsidRPr="003E32A5">
              <w:rPr>
                <w:rFonts w:ascii="Calibri" w:eastAsia="Times New Roman" w:hAnsi="Calibri" w:cs="Calibri"/>
                <w:color w:val="1B1B1B"/>
                <w:lang w:eastAsia="fr-FR"/>
              </w:rPr>
              <w:t xml:space="preserve">et Centre Maurice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DOMERGUE Manuel</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FAP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DOUAY Caroline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Observatoire du SSP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DUFOUR Olivier</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NA</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DUVOUX Nicolas</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sz w:val="23"/>
                <w:szCs w:val="23"/>
                <w:lang w:eastAsia="fr-FR"/>
              </w:rPr>
            </w:pPr>
            <w:r w:rsidRPr="003E32A5">
              <w:rPr>
                <w:rFonts w:ascii="Calibri" w:eastAsia="Times New Roman" w:hAnsi="Calibri" w:cs="Calibri"/>
                <w:color w:val="000000"/>
                <w:sz w:val="23"/>
                <w:szCs w:val="23"/>
                <w:lang w:eastAsia="fr-FR"/>
              </w:rPr>
              <w:t>CNLE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ECHEGU Opale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sz w:val="23"/>
                <w:szCs w:val="23"/>
                <w:lang w:eastAsia="fr-FR"/>
              </w:rPr>
            </w:pPr>
            <w:r w:rsidRPr="003E32A5">
              <w:rPr>
                <w:rFonts w:ascii="Calibri" w:eastAsia="Times New Roman" w:hAnsi="Calibri" w:cs="Calibri"/>
                <w:color w:val="000000"/>
                <w:sz w:val="23"/>
                <w:szCs w:val="23"/>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ELOY Pierre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sz w:val="23"/>
                <w:szCs w:val="23"/>
                <w:lang w:eastAsia="fr-FR"/>
              </w:rPr>
            </w:pPr>
            <w:r w:rsidRPr="003E32A5">
              <w:rPr>
                <w:rFonts w:ascii="Calibri" w:eastAsia="Times New Roman" w:hAnsi="Calibri" w:cs="Calibri"/>
                <w:color w:val="000000"/>
                <w:sz w:val="23"/>
                <w:szCs w:val="23"/>
                <w:lang w:eastAsia="fr-FR"/>
              </w:rPr>
              <w:t xml:space="preserve">IDUP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FONTANEZ Patricia</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Grand-Est</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FRECHON Isabelle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 xml:space="preserve">Université Versailles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GERARD Constance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 xml:space="preserve">DIHAL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GESMOND Thomas</w:t>
            </w:r>
          </w:p>
        </w:tc>
        <w:tc>
          <w:tcPr>
            <w:tcW w:w="4111" w:type="dxa"/>
            <w:shd w:val="clear" w:color="auto" w:fill="auto"/>
            <w:vAlign w:val="center"/>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DIHAL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GIOVANANGELI Marion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CASVP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GUILLAUME Sabine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Auvergne Rhône-Alpes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GUTIRREZ-SAUCEDA Lisbeth</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FAS IDF</w:t>
            </w:r>
          </w:p>
        </w:tc>
      </w:tr>
      <w:tr w:rsidR="003E32A5" w:rsidRPr="003E32A5" w:rsidTr="003E32A5">
        <w:trPr>
          <w:trHeight w:val="315"/>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HILLAU Marion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Centre Val de Loire</w:t>
            </w:r>
          </w:p>
        </w:tc>
      </w:tr>
      <w:tr w:rsidR="003E32A5" w:rsidRPr="003E32A5" w:rsidTr="003E32A5">
        <w:trPr>
          <w:trHeight w:val="315"/>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JAKSE Christine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Auvergne Rhône-Alpes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LAALA Farah</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SIAO 77</w:t>
            </w:r>
          </w:p>
        </w:tc>
      </w:tr>
      <w:tr w:rsidR="003E32A5" w:rsidRPr="003E32A5" w:rsidTr="003E32A5">
        <w:trPr>
          <w:trHeight w:val="315"/>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LAMINE Kadija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Chargée d’études statistiques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LANZARO Marie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Observatoire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LARDOUX Carole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LEBUGLE Amandine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Observatoire du SSP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LEGLEYE Stéphane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INSEE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LELIEVRE </w:t>
            </w:r>
            <w:proofErr w:type="spellStart"/>
            <w:r w:rsidRPr="003E32A5">
              <w:rPr>
                <w:rFonts w:ascii="Calibri" w:eastAsia="Times New Roman" w:hAnsi="Calibri" w:cs="Calibri"/>
                <w:color w:val="000000"/>
                <w:lang w:eastAsia="fr-FR"/>
              </w:rPr>
              <w:t>Michele</w:t>
            </w:r>
            <w:proofErr w:type="spellEnd"/>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CNLE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LELLOUCH Thomas</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INSEE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LEON Olivier</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LEVY Julien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ODENORE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lastRenderedPageBreak/>
              <w:t>LIGONNIERE Louise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FNSS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LOISON-LERUSTE Marie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Printemps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LUNEAU Alice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Stagiaire INSEE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MAGNIER Axelle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DRIHL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MALLET Marie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CASVP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MARIE Raphaelle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PDL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MARPSAT Maryse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ex - INSEE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MEDOU-MARERE Isabelle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Fédération des </w:t>
            </w:r>
            <w:r w:rsidR="00986963">
              <w:rPr>
                <w:rFonts w:ascii="Calibri" w:eastAsia="Times New Roman" w:hAnsi="Calibri" w:cs="Calibri"/>
                <w:color w:val="000000"/>
                <w:lang w:eastAsia="fr-FR"/>
              </w:rPr>
              <w:t>acteurs de la solidarité</w:t>
            </w:r>
            <w:bookmarkStart w:id="0" w:name="_GoBack"/>
            <w:bookmarkEnd w:id="0"/>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MERCIER Aline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 </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MUNIER Stefan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Bretagne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OLLIVIER Antonin</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UNAFO</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OWEN Ruth</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FEANTSA</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hyperlink r:id="rId8" w:history="1">
              <w:r w:rsidRPr="003E32A5">
                <w:rPr>
                  <w:rFonts w:ascii="Calibri" w:eastAsia="Times New Roman" w:hAnsi="Calibri" w:cs="Calibri"/>
                  <w:color w:val="000000"/>
                  <w:lang w:eastAsia="fr-FR"/>
                </w:rPr>
                <w:t>PAOLINO Nicolas</w:t>
              </w:r>
            </w:hyperlink>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FAS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PETREQUIN Rina</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BFC</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PIESEN Alexandra</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CASVP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PORTEFAIX Pauline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FAP</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RMIKI </w:t>
            </w:r>
            <w:proofErr w:type="spellStart"/>
            <w:r w:rsidRPr="003E32A5">
              <w:rPr>
                <w:rFonts w:ascii="Calibri" w:eastAsia="Times New Roman" w:hAnsi="Calibri" w:cs="Calibri"/>
                <w:color w:val="000000"/>
                <w:lang w:eastAsia="fr-FR"/>
              </w:rPr>
              <w:t>Moufid</w:t>
            </w:r>
            <w:proofErr w:type="spellEnd"/>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DIHAL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ROBERT Vanina</w:t>
            </w:r>
          </w:p>
        </w:tc>
        <w:tc>
          <w:tcPr>
            <w:tcW w:w="4111" w:type="dxa"/>
            <w:shd w:val="clear" w:color="auto" w:fill="auto"/>
            <w:noWrap/>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DREETS Centre Val de Loire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ROUX Christel</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Normandie</w:t>
            </w:r>
          </w:p>
        </w:tc>
      </w:tr>
      <w:tr w:rsidR="003E32A5" w:rsidRPr="003E32A5" w:rsidTr="003E32A5">
        <w:trPr>
          <w:trHeight w:val="300"/>
        </w:trPr>
        <w:tc>
          <w:tcPr>
            <w:tcW w:w="3397" w:type="dxa"/>
            <w:shd w:val="clear" w:color="auto" w:fill="auto"/>
            <w:noWrap/>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ROYON Sarah</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Ministère des comptes publics</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 xml:space="preserve">SALMI </w:t>
            </w:r>
            <w:proofErr w:type="spellStart"/>
            <w:r w:rsidRPr="003E32A5">
              <w:rPr>
                <w:rFonts w:ascii="Calibri" w:eastAsia="Times New Roman" w:hAnsi="Calibri" w:cs="Calibri"/>
                <w:color w:val="212121"/>
                <w:lang w:eastAsia="fr-FR"/>
              </w:rPr>
              <w:t>Sheima</w:t>
            </w:r>
            <w:proofErr w:type="spellEnd"/>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DRIHL</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SAUGNAC Cyril</w:t>
            </w:r>
          </w:p>
        </w:tc>
        <w:tc>
          <w:tcPr>
            <w:tcW w:w="4111" w:type="dxa"/>
            <w:shd w:val="clear" w:color="auto" w:fill="auto"/>
            <w:noWrap/>
            <w:vAlign w:val="bottom"/>
            <w:hideMark/>
          </w:tcPr>
          <w:p w:rsidR="003E32A5" w:rsidRPr="003E32A5" w:rsidRDefault="003E32A5" w:rsidP="003E32A5">
            <w:pPr>
              <w:spacing w:after="0" w:line="240" w:lineRule="auto"/>
              <w:rPr>
                <w:rFonts w:ascii="Calibri" w:eastAsia="Times New Roman" w:hAnsi="Calibri" w:cs="Calibri"/>
                <w:lang w:eastAsia="fr-FR"/>
              </w:rPr>
            </w:pPr>
            <w:r w:rsidRPr="003E32A5">
              <w:rPr>
                <w:rFonts w:ascii="Calibri" w:eastAsia="Times New Roman" w:hAnsi="Calibri" w:cs="Calibri"/>
                <w:lang w:eastAsia="fr-FR"/>
              </w:rPr>
              <w:t>DREETS-Bretagne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 xml:space="preserve">SCHLEGEL Vianney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212121"/>
                <w:lang w:eastAsia="fr-FR"/>
              </w:rPr>
            </w:pPr>
            <w:r w:rsidRPr="003E32A5">
              <w:rPr>
                <w:rFonts w:ascii="Calibri" w:eastAsia="Times New Roman" w:hAnsi="Calibri" w:cs="Calibri"/>
                <w:color w:val="212121"/>
                <w:lang w:eastAsia="fr-FR"/>
              </w:rPr>
              <w:t>Doctorant</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SEMPE Mathilde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Doctorante</w:t>
            </w:r>
          </w:p>
        </w:tc>
      </w:tr>
      <w:tr w:rsidR="003E32A5" w:rsidRPr="003E32A5" w:rsidTr="003E32A5">
        <w:trPr>
          <w:trHeight w:val="300"/>
        </w:trPr>
        <w:tc>
          <w:tcPr>
            <w:tcW w:w="3397"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 xml:space="preserve">SIMON </w:t>
            </w:r>
            <w:proofErr w:type="spellStart"/>
            <w:r w:rsidRPr="003E32A5">
              <w:rPr>
                <w:rFonts w:ascii="Calibri" w:eastAsia="Times New Roman" w:hAnsi="Calibri" w:cs="Calibri"/>
                <w:lang w:eastAsia="fr-FR"/>
              </w:rPr>
              <w:t>Geoffray</w:t>
            </w:r>
            <w:proofErr w:type="spellEnd"/>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lang w:eastAsia="fr-FR"/>
              </w:rPr>
            </w:pPr>
            <w:r w:rsidRPr="003E32A5">
              <w:rPr>
                <w:rFonts w:ascii="Calibri" w:eastAsia="Times New Roman" w:hAnsi="Calibri" w:cs="Calibri"/>
                <w:lang w:eastAsia="fr-FR"/>
              </w:rPr>
              <w:t>DGCOPOP Guyane</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 xml:space="preserve">TERRE Dominique </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DREETS Occitanie</w:t>
            </w:r>
          </w:p>
        </w:tc>
      </w:tr>
      <w:tr w:rsidR="003E32A5" w:rsidRPr="003E32A5" w:rsidTr="003E32A5">
        <w:trPr>
          <w:trHeight w:val="300"/>
        </w:trPr>
        <w:tc>
          <w:tcPr>
            <w:tcW w:w="3397" w:type="dxa"/>
            <w:shd w:val="clear" w:color="auto" w:fill="auto"/>
            <w:vAlign w:val="bottom"/>
            <w:hideMark/>
          </w:tcPr>
          <w:p w:rsidR="003E32A5" w:rsidRPr="003E32A5" w:rsidRDefault="003E32A5" w:rsidP="003E32A5">
            <w:pPr>
              <w:spacing w:after="0" w:line="240" w:lineRule="auto"/>
              <w:rPr>
                <w:rFonts w:ascii="Calibri" w:eastAsia="Times New Roman" w:hAnsi="Calibri" w:cs="Calibri"/>
                <w:color w:val="000000"/>
                <w:lang w:eastAsia="fr-FR"/>
              </w:rPr>
            </w:pPr>
            <w:r w:rsidRPr="003E32A5">
              <w:rPr>
                <w:rFonts w:ascii="Calibri" w:eastAsia="Times New Roman" w:hAnsi="Calibri" w:cs="Calibri"/>
                <w:color w:val="000000"/>
                <w:lang w:eastAsia="fr-FR"/>
              </w:rPr>
              <w:t>VANLEMMENS Tiphaine</w:t>
            </w:r>
          </w:p>
        </w:tc>
        <w:tc>
          <w:tcPr>
            <w:tcW w:w="4111" w:type="dxa"/>
            <w:shd w:val="clear" w:color="auto" w:fill="auto"/>
            <w:vAlign w:val="center"/>
            <w:hideMark/>
          </w:tcPr>
          <w:p w:rsidR="003E32A5" w:rsidRPr="003E32A5" w:rsidRDefault="003E32A5" w:rsidP="003E32A5">
            <w:pPr>
              <w:spacing w:after="0" w:line="240" w:lineRule="auto"/>
              <w:jc w:val="both"/>
              <w:rPr>
                <w:rFonts w:ascii="Calibri" w:eastAsia="Times New Roman" w:hAnsi="Calibri" w:cs="Calibri"/>
                <w:color w:val="000000"/>
                <w:lang w:eastAsia="fr-FR"/>
              </w:rPr>
            </w:pPr>
            <w:r w:rsidRPr="003E32A5">
              <w:rPr>
                <w:rFonts w:ascii="Calibri" w:eastAsia="Times New Roman" w:hAnsi="Calibri" w:cs="Calibri"/>
                <w:color w:val="000000"/>
                <w:lang w:eastAsia="fr-FR"/>
              </w:rPr>
              <w:t>FAS</w:t>
            </w:r>
          </w:p>
        </w:tc>
      </w:tr>
    </w:tbl>
    <w:p w:rsidR="00AF77B7" w:rsidRDefault="00AF77B7"/>
    <w:sectPr w:rsidR="00AF7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649"/>
    <w:multiLevelType w:val="hybridMultilevel"/>
    <w:tmpl w:val="DAA450B2"/>
    <w:lvl w:ilvl="0" w:tplc="1EC4BDFA">
      <w:start w:val="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B7"/>
    <w:rsid w:val="00051DA5"/>
    <w:rsid w:val="00063BE6"/>
    <w:rsid w:val="0008210C"/>
    <w:rsid w:val="0008605D"/>
    <w:rsid w:val="000A31A5"/>
    <w:rsid w:val="000A5F35"/>
    <w:rsid w:val="001169D2"/>
    <w:rsid w:val="00120863"/>
    <w:rsid w:val="00125114"/>
    <w:rsid w:val="00127D3D"/>
    <w:rsid w:val="001A4210"/>
    <w:rsid w:val="001B166B"/>
    <w:rsid w:val="001F4420"/>
    <w:rsid w:val="00212360"/>
    <w:rsid w:val="00212540"/>
    <w:rsid w:val="00235D80"/>
    <w:rsid w:val="0025237F"/>
    <w:rsid w:val="002644C0"/>
    <w:rsid w:val="002A1C95"/>
    <w:rsid w:val="002C7FB5"/>
    <w:rsid w:val="003C1A44"/>
    <w:rsid w:val="003C6A57"/>
    <w:rsid w:val="003D634D"/>
    <w:rsid w:val="003E32A5"/>
    <w:rsid w:val="00410958"/>
    <w:rsid w:val="00412199"/>
    <w:rsid w:val="0041583C"/>
    <w:rsid w:val="00430EEF"/>
    <w:rsid w:val="004621A0"/>
    <w:rsid w:val="004D261E"/>
    <w:rsid w:val="004F796E"/>
    <w:rsid w:val="00532FAF"/>
    <w:rsid w:val="00557D85"/>
    <w:rsid w:val="0057709A"/>
    <w:rsid w:val="005D6B01"/>
    <w:rsid w:val="006073FA"/>
    <w:rsid w:val="00617533"/>
    <w:rsid w:val="006B56C0"/>
    <w:rsid w:val="006B6EA3"/>
    <w:rsid w:val="007071B5"/>
    <w:rsid w:val="00761E96"/>
    <w:rsid w:val="00775BF6"/>
    <w:rsid w:val="00794164"/>
    <w:rsid w:val="007C387A"/>
    <w:rsid w:val="008355FA"/>
    <w:rsid w:val="008642F5"/>
    <w:rsid w:val="008827A4"/>
    <w:rsid w:val="008A2B19"/>
    <w:rsid w:val="008A6A6B"/>
    <w:rsid w:val="008E3C91"/>
    <w:rsid w:val="009176A2"/>
    <w:rsid w:val="00960FD3"/>
    <w:rsid w:val="00966D98"/>
    <w:rsid w:val="00986963"/>
    <w:rsid w:val="009C419B"/>
    <w:rsid w:val="009C4B51"/>
    <w:rsid w:val="009D4178"/>
    <w:rsid w:val="00A355CE"/>
    <w:rsid w:val="00A565E9"/>
    <w:rsid w:val="00A72145"/>
    <w:rsid w:val="00A91A2F"/>
    <w:rsid w:val="00AE3AAA"/>
    <w:rsid w:val="00AF77B7"/>
    <w:rsid w:val="00B14C15"/>
    <w:rsid w:val="00B17791"/>
    <w:rsid w:val="00B415A2"/>
    <w:rsid w:val="00B428B7"/>
    <w:rsid w:val="00B75E2A"/>
    <w:rsid w:val="00B76173"/>
    <w:rsid w:val="00C71EDD"/>
    <w:rsid w:val="00C83E92"/>
    <w:rsid w:val="00CF43C0"/>
    <w:rsid w:val="00D006B5"/>
    <w:rsid w:val="00D50F84"/>
    <w:rsid w:val="00D82BB9"/>
    <w:rsid w:val="00DC23B9"/>
    <w:rsid w:val="00E519BA"/>
    <w:rsid w:val="00E81F86"/>
    <w:rsid w:val="00EE777B"/>
    <w:rsid w:val="00F00183"/>
    <w:rsid w:val="00F666DB"/>
    <w:rsid w:val="00F863FA"/>
    <w:rsid w:val="00FB3687"/>
    <w:rsid w:val="00FE57B6"/>
    <w:rsid w:val="00FF1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F9E2"/>
  <w15:chartTrackingRefBased/>
  <w15:docId w15:val="{2B71481C-1E34-4596-91B8-4447440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7B7"/>
    <w:pPr>
      <w:spacing w:after="0" w:line="240" w:lineRule="auto"/>
      <w:ind w:left="720"/>
      <w:contextualSpacing/>
    </w:pPr>
    <w:rPr>
      <w:rFonts w:ascii="Calibri" w:hAnsi="Calibri" w:cs="Calibri"/>
    </w:rPr>
  </w:style>
  <w:style w:type="table" w:styleId="Grilledutableau">
    <w:name w:val="Table Grid"/>
    <w:basedOn w:val="TableauNormal"/>
    <w:uiPriority w:val="39"/>
    <w:rsid w:val="00AF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F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07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2311">
      <w:bodyDiv w:val="1"/>
      <w:marLeft w:val="0"/>
      <w:marRight w:val="0"/>
      <w:marTop w:val="0"/>
      <w:marBottom w:val="0"/>
      <w:divBdr>
        <w:top w:val="none" w:sz="0" w:space="0" w:color="auto"/>
        <w:left w:val="none" w:sz="0" w:space="0" w:color="auto"/>
        <w:bottom w:val="none" w:sz="0" w:space="0" w:color="auto"/>
        <w:right w:val="none" w:sz="0" w:space="0" w:color="auto"/>
      </w:divBdr>
    </w:div>
    <w:div w:id="731343572">
      <w:bodyDiv w:val="1"/>
      <w:marLeft w:val="0"/>
      <w:marRight w:val="0"/>
      <w:marTop w:val="0"/>
      <w:marBottom w:val="0"/>
      <w:divBdr>
        <w:top w:val="none" w:sz="0" w:space="0" w:color="auto"/>
        <w:left w:val="none" w:sz="0" w:space="0" w:color="auto"/>
        <w:bottom w:val="none" w:sz="0" w:space="0" w:color="auto"/>
        <w:right w:val="none" w:sz="0" w:space="0" w:color="auto"/>
      </w:divBdr>
    </w:div>
    <w:div w:id="847326810">
      <w:bodyDiv w:val="1"/>
      <w:marLeft w:val="0"/>
      <w:marRight w:val="0"/>
      <w:marTop w:val="0"/>
      <w:marBottom w:val="0"/>
      <w:divBdr>
        <w:top w:val="none" w:sz="0" w:space="0" w:color="auto"/>
        <w:left w:val="none" w:sz="0" w:space="0" w:color="auto"/>
        <w:bottom w:val="none" w:sz="0" w:space="0" w:color="auto"/>
        <w:right w:val="none" w:sz="0" w:space="0" w:color="auto"/>
      </w:divBdr>
    </w:div>
    <w:div w:id="1159614482">
      <w:bodyDiv w:val="1"/>
      <w:marLeft w:val="0"/>
      <w:marRight w:val="0"/>
      <w:marTop w:val="0"/>
      <w:marBottom w:val="0"/>
      <w:divBdr>
        <w:top w:val="none" w:sz="0" w:space="0" w:color="auto"/>
        <w:left w:val="none" w:sz="0" w:space="0" w:color="auto"/>
        <w:bottom w:val="none" w:sz="0" w:space="0" w:color="auto"/>
        <w:right w:val="none" w:sz="0" w:space="0" w:color="auto"/>
      </w:divBdr>
    </w:div>
    <w:div w:id="12144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paolino@.org" TargetMode="External"/><Relationship Id="rId3" Type="http://schemas.openxmlformats.org/officeDocument/2006/relationships/settings" Target="settings.xml"/><Relationship Id="rId7" Type="http://schemas.openxmlformats.org/officeDocument/2006/relationships/hyperlink" Target="https://data.drees.solidarites-sante.gouv.fr/explore/dataset/donnees-mensuelles-sur-les-prestations-de-solidarite/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fo.org/app/uploads/2021/11/unafo2021chiffres_FAB-web.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1559</Words>
  <Characters>8578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LARDOUX, Carole (DREES/OS/LCE/EXTERNES)</dc:creator>
  <cp:keywords/>
  <dc:description/>
  <cp:lastModifiedBy>LARDOUX, Carole (DREES/OS/LCE/EXTERNES)</cp:lastModifiedBy>
  <cp:revision>72</cp:revision>
  <dcterms:created xsi:type="dcterms:W3CDTF">2021-11-20T08:22:00Z</dcterms:created>
  <dcterms:modified xsi:type="dcterms:W3CDTF">2022-04-01T07:26:00Z</dcterms:modified>
</cp:coreProperties>
</file>